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83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434"/>
        <w:gridCol w:w="1213"/>
        <w:gridCol w:w="651"/>
        <w:gridCol w:w="2210"/>
        <w:gridCol w:w="714"/>
        <w:gridCol w:w="32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61" w:hRule="atLeast"/>
        </w:trPr>
        <w:tc>
          <w:tcPr>
            <w:tcW w:w="8360" w:type="dxa"/>
            <w:gridSpan w:val="6"/>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ascii="楷体" w:hAnsi="楷体" w:eastAsia="楷体" w:cs="楷体"/>
                <w:i w:val="0"/>
                <w:iCs w:val="0"/>
                <w:color w:val="000000"/>
                <w:sz w:val="44"/>
                <w:szCs w:val="44"/>
                <w:u w:val="none"/>
              </w:rPr>
            </w:pPr>
            <w:bookmarkStart w:id="0" w:name="_GoBack"/>
            <w:r>
              <w:rPr>
                <w:rFonts w:hint="eastAsia" w:ascii="楷体" w:hAnsi="楷体" w:eastAsia="楷体" w:cs="楷体"/>
                <w:i w:val="0"/>
                <w:iCs w:val="0"/>
                <w:color w:val="000000"/>
                <w:kern w:val="0"/>
                <w:sz w:val="44"/>
                <w:szCs w:val="44"/>
                <w:u w:val="none"/>
                <w:bdr w:val="none" w:color="auto" w:sz="0" w:space="0"/>
                <w:lang w:val="en-US" w:eastAsia="zh-CN" w:bidi="ar"/>
              </w:rPr>
              <w:t>2022年度医疗辅助用品采购清单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68" w:hRule="atLeast"/>
        </w:trPr>
        <w:tc>
          <w:tcPr>
            <w:tcW w:w="4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bdr w:val="none" w:color="auto" w:sz="0" w:space="0"/>
                <w:lang w:val="en-US" w:eastAsia="zh-CN" w:bidi="ar"/>
              </w:rPr>
              <w:t>项目编号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bdr w:val="none" w:color="auto" w:sz="0" w:space="0"/>
                <w:lang w:val="en-US" w:eastAsia="zh-CN" w:bidi="ar"/>
              </w:rPr>
              <w:t>项目内容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bdr w:val="none" w:color="auto" w:sz="0" w:space="0"/>
                <w:lang w:val="en-US" w:eastAsia="zh-CN" w:bidi="ar"/>
              </w:rPr>
              <w:t>单位</w:t>
            </w:r>
          </w:p>
        </w:tc>
        <w:tc>
          <w:tcPr>
            <w:tcW w:w="2195"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bdr w:val="none" w:color="auto" w:sz="0" w:space="0"/>
                <w:lang w:val="en-US" w:eastAsia="zh-CN" w:bidi="ar"/>
              </w:rPr>
              <w:t>规格</w:t>
            </w:r>
          </w:p>
        </w:tc>
        <w:tc>
          <w:tcPr>
            <w:tcW w:w="0" w:type="auto"/>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bdr w:val="none" w:color="auto" w:sz="0" w:space="0"/>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bdr w:val="none" w:color="auto" w:sz="0" w:space="0"/>
                <w:lang w:val="en-US" w:eastAsia="zh-CN" w:bidi="ar"/>
              </w:rPr>
              <w:t>技术参数及要求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583"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2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病历夹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个</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32cm*23cm(±0.1)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350</w:t>
            </w:r>
          </w:p>
        </w:tc>
        <w:tc>
          <w:tcPr>
            <w:tcW w:w="32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1.规格型号：加厚A4型；2.材质：ABS原料注塑成型，夹持病历总厚度达10mm以上约100张病历；3.每个规格型号均匀10种颜色可选（含蓝色、灰色、粉色）。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76"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12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A型无盖大便器（一次性便盆）</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个</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34.5cm*27.5cm（±2%）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28000</w:t>
            </w:r>
          </w:p>
        </w:tc>
        <w:tc>
          <w:tcPr>
            <w:tcW w:w="32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1.型号规格：无盖A型，件装数量：120个；2.产品特性：由聚丙烯材料注塑而成。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9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c>
          <w:tcPr>
            <w:tcW w:w="12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一次性便壶（男）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个</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800ml</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10000</w:t>
            </w:r>
          </w:p>
        </w:tc>
        <w:tc>
          <w:tcPr>
            <w:tcW w:w="32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1.件装数量：60个；2.产品特性：有聚乙烯材料吹塑而成，瓶体有清晰刻度。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9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w:t>
            </w:r>
          </w:p>
        </w:tc>
        <w:tc>
          <w:tcPr>
            <w:tcW w:w="12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一次性便壶（女）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个</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800ml</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1400</w:t>
            </w:r>
          </w:p>
        </w:tc>
        <w:tc>
          <w:tcPr>
            <w:tcW w:w="32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1.件装数量：60个2.产品特性：有聚乙烯材料吹塑而成，瓶体有清晰刻度。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27"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w:t>
            </w:r>
          </w:p>
        </w:tc>
        <w:tc>
          <w:tcPr>
            <w:tcW w:w="12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离心管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个</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螺口尖底10ml</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70000</w:t>
            </w:r>
          </w:p>
        </w:tc>
        <w:tc>
          <w:tcPr>
            <w:tcW w:w="32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件装数量：2000支、2.产品特性：采用透明高分子材料聚丙烯（PP）制成，管壁超清晰,易于观察,与微型离心机配套使用，3.产品特点:(1)管盖可单手打开和关闭,管盖和管身部分区域磨砂表面,便于标记；(2)温度耐受：-80℃至+121℃的温度范围，不变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212"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w:t>
            </w:r>
          </w:p>
        </w:tc>
        <w:tc>
          <w:tcPr>
            <w:tcW w:w="12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离子交换树脂再生剂（软水盐）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公斤</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10kg/袋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14000</w:t>
            </w:r>
          </w:p>
        </w:tc>
        <w:tc>
          <w:tcPr>
            <w:tcW w:w="32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1.原料：高级精制盐、氯化钠≥98.5.%、水分≤0.5%、水不溶物≤0.20%、钙镁离子≤0.40%、硫酸根离子≤0.50%；2.产品规格：16*16mm、单片重量：3.50-4.00g；3.包装形式：PE包装、包装重量：10kg。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583"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w:t>
            </w:r>
          </w:p>
        </w:tc>
        <w:tc>
          <w:tcPr>
            <w:tcW w:w="12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软水工业盐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吨</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50kg/袋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w:t>
            </w:r>
          </w:p>
        </w:tc>
        <w:tc>
          <w:tcPr>
            <w:tcW w:w="32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1.产品标准号：Q/91510321MA62042H2K·6-2017、氯化钠≥98.5.%、水分≤0.5%、水不溶物≤0.10%、钙镁离子总量≤0.40%、硫酸根离子≤0.50%。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89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w:t>
            </w:r>
          </w:p>
        </w:tc>
        <w:tc>
          <w:tcPr>
            <w:tcW w:w="12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电子身高体重秤</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台</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53.5cm*27.5cm*96cm（±2%）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w:t>
            </w:r>
          </w:p>
        </w:tc>
        <w:tc>
          <w:tcPr>
            <w:tcW w:w="32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1.符合GB/T 19001-2016/ls0 9001∶ 2015质量管理体系；2.承重台面积：37.5*27.5（±2%），最大称量：200kg,最小分度值：100，量尺范围：80-210cm,量尺分度值：5mm。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89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w:t>
            </w:r>
          </w:p>
        </w:tc>
        <w:tc>
          <w:tcPr>
            <w:tcW w:w="12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婴儿电子体重秤</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台</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59.5cm*39.5cm*22.5cm（±2%）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32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1.符合GB/T 19001-2016/ls0 9001∶ 2015质量管理体系；2.承重台面积：59.5*26.5（±2%），最大称量：20kg，最小分度值：10g，量尺范围：56cm/22inch，量尺分度值：1mm。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73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w:t>
            </w:r>
          </w:p>
        </w:tc>
        <w:tc>
          <w:tcPr>
            <w:tcW w:w="12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电子台秤(JJ-200)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台</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秤台尺寸Φ135mm（±2%）圆盘</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32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1.符合GB/T 19001-2016/IS09001∶2015质量管理体系；2.环境管理体系符合标准GB/T24001-2016/ISO14001:2015；3.最大称量：200g，3种称重单位：克,克拉,金衡盎司，分辨率(d）=0.01g，检定分度值=10d，去皮范围0~200g，校准重量200g</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3.电源工作：0℃～40℃，电源采用可接AC 220V±10%频率50Hz±1Hz、串口为RS2324.外观尺寸：仪表213*195*75mm，坚固的铝合金底座塑料外壳应变式传感器不锈钢秤盘透明防风罩绿色荧光显示屏，可自动校准。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786"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w:t>
            </w:r>
          </w:p>
        </w:tc>
        <w:tc>
          <w:tcPr>
            <w:tcW w:w="12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湿巾纸80p强效型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单张尺寸≥17cm*25cm</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3180</w:t>
            </w:r>
          </w:p>
        </w:tc>
        <w:tc>
          <w:tcPr>
            <w:tcW w:w="32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成份：复合双链季铵盐消毒液；2.有效含量：0.22%—0.28%；3.产品规格：80张/包，重量≥800g/包；4.使用特点：无刺激气味，不损伤金属设备和塑料表面，不留水印，使用便捷，5.能用于普通物体表面消毒，对仪器设备无腐蚀性，可用于B超探头消毒；6.感官性状：外观整洁、不应有掉毛、掉屑现象，不应有异常气味与异物，干燥后无明显可见的残留/水痕，7.包装开封后能正常使用不少于30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54"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w:t>
            </w:r>
          </w:p>
        </w:tc>
        <w:tc>
          <w:tcPr>
            <w:tcW w:w="12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医用拖鞋（ANE1302/防针刺）</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双</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390</w:t>
            </w:r>
          </w:p>
        </w:tc>
        <w:tc>
          <w:tcPr>
            <w:tcW w:w="32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产品为EVA材料，具有耐止滑性能和耐折牢度及性能的检测报告。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25"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w:t>
            </w:r>
          </w:p>
        </w:tc>
        <w:tc>
          <w:tcPr>
            <w:tcW w:w="12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输液吊网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个</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100ml</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2000</w:t>
            </w:r>
          </w:p>
        </w:tc>
        <w:tc>
          <w:tcPr>
            <w:tcW w:w="321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1.主要成分；医用塑料；2.适用范围：主要用于挂放输液瓶，配合输液固定用的。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25"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w:t>
            </w:r>
          </w:p>
        </w:tc>
        <w:tc>
          <w:tcPr>
            <w:tcW w:w="12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输液吊网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个</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250ml</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2000</w:t>
            </w:r>
          </w:p>
        </w:tc>
        <w:tc>
          <w:tcPr>
            <w:tcW w:w="32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25"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w:t>
            </w:r>
          </w:p>
        </w:tc>
        <w:tc>
          <w:tcPr>
            <w:tcW w:w="12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输液吊网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个</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500ml</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500</w:t>
            </w:r>
          </w:p>
        </w:tc>
        <w:tc>
          <w:tcPr>
            <w:tcW w:w="32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9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w:t>
            </w:r>
          </w:p>
        </w:tc>
        <w:tc>
          <w:tcPr>
            <w:tcW w:w="12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塑料封签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个</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JL-250mm</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20000</w:t>
            </w:r>
          </w:p>
        </w:tc>
        <w:tc>
          <w:tcPr>
            <w:tcW w:w="321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1.材质：PP材质；2.锁头/标牌尺寸：64.*25.5mm，锁条直径：6.0mm；3.锁条厚度：2.50mm，总长度：430mm，抗拉力：40kg；4.颜色：白 红 黄 蓝 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93"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w:t>
            </w:r>
          </w:p>
        </w:tc>
        <w:tc>
          <w:tcPr>
            <w:tcW w:w="12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塑料封签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个</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JL-430mm</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8310</w:t>
            </w:r>
          </w:p>
        </w:tc>
        <w:tc>
          <w:tcPr>
            <w:tcW w:w="32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54"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w:t>
            </w:r>
          </w:p>
        </w:tc>
        <w:tc>
          <w:tcPr>
            <w:tcW w:w="12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一次性使用尿杯</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个</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40ml 透明</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49990</w:t>
            </w:r>
          </w:p>
        </w:tc>
        <w:tc>
          <w:tcPr>
            <w:tcW w:w="32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1.材质：采用优质PVC材料做成坚固耐用；2.采用透明设计；3.产品外观尺寸：78*36mm，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61"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利器盒1L</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个</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11cm*12.5cm(±0.1)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15000</w:t>
            </w:r>
          </w:p>
        </w:tc>
        <w:tc>
          <w:tcPr>
            <w:tcW w:w="321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1、利器盒整体为硬制材料制成，密封且防穿刺，以保证在正常情况下，利器盒内盛装物不撒漏，并且利器盒一旦被封口，在不破坏的情况下无法被再次打开；</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2、满盛装量的利器盒从1.2m高处自由跌落至水泥地面，连续3次，不会出现破裂、被刺穿等情况；</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3、利器盒采用聚丙烯塑料PP材质，易于焚烧，不得使用聚氯乙烯（PVC）塑料作为制造原材料；带密封盖结构，采用胶条粘封的密封方式，保证非破坏情况下不能打开。</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4、利器盒整体颜色为淡黄，颜色应符合GB/T3181中Y06的要求，利器盒侧面明显处应印制如图所示警示标志，警告语为“警告！损伤性废物”。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61"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利器盒2L</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个</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13.5cm*15cm(±0.1)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25000</w:t>
            </w:r>
          </w:p>
        </w:tc>
        <w:tc>
          <w:tcPr>
            <w:tcW w:w="32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43"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利器盒3L</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个</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16.5cm*18.5cm(±0.1)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75000</w:t>
            </w:r>
          </w:p>
        </w:tc>
        <w:tc>
          <w:tcPr>
            <w:tcW w:w="32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1"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利器盒6L</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个</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22.5cm*21.8cm(±0.1)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3000</w:t>
            </w:r>
          </w:p>
        </w:tc>
        <w:tc>
          <w:tcPr>
            <w:tcW w:w="32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007"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利器盒8L</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个</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22.5cm*24cm±(±0.1)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2000</w:t>
            </w:r>
          </w:p>
        </w:tc>
        <w:tc>
          <w:tcPr>
            <w:tcW w:w="32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71"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粪便采集管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个</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72000</w:t>
            </w:r>
          </w:p>
        </w:tc>
        <w:tc>
          <w:tcPr>
            <w:tcW w:w="32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1：病人自行采样标本，采样旋紧后无渗漏方便院内标本运送。</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2：粪便采集管进入仪器后采取顶部加稀释液，吸样针置上穿刺吸样，顶部和底部都配备硅胶膜。</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3：粪便采集管旋紧后到穿刺加样、吸样至检测结束抛弃标本采集管，全程密闭操作，无异味，确保生物安全。</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4：粪便采集管需能够匹配沃文特粪便分析仪使用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03"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抗菌洗手液</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瓶</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500ml/瓶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17500</w:t>
            </w:r>
          </w:p>
        </w:tc>
        <w:tc>
          <w:tcPr>
            <w:tcW w:w="32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1.主要原料要求：药用级三氯羟基二苯醚，主含量≥99%；纯化水（微生物限量:1ml供试品中需氧菌总数不得过100cfu）。</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2.外观：无色或浅黄色澄明液体。</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3.PH：4-7。</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4.含量：三氯羟基二苯醚0.19%-0.23%。</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5.稳定性：有效期2年：37℃，90天，有效成分含量下降率＜10%。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6.重金属含量：汞、铅未检出，砷0.04mg/kg。</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7.微生物污染指标：细菌菌落总数、真菌菌落总数均＜1cfu/mL大肠菌群、金黄色葡萄球菌、绿脓杆菌、溶血性链球菌不得检出。</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8.杀菌效果：原液作用2分钟对大肠杆菌、金黄色葡萄球菌的平均杀菌率为90%。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无毒，无刺激。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99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医用检查垫</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卷</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长度≥80m，宽度≥62cm</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1000</w:t>
            </w:r>
          </w:p>
        </w:tc>
        <w:tc>
          <w:tcPr>
            <w:tcW w:w="32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1、检查垫正面有吸水性，反面有防水性；</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2、检查垫纸筒内径为7.5cm，外径为8.5cm，长为62cm；给医院现有的电动检查床配套</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3、医用检查垫需匹配检查床的电子自动纠偏装置，检查垫材质需为正面原浆覆膜纸，背面亮蓝色背膜，以适应电子智能纠偏装置正常工作，确保检查垫左右不跑偏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4、检查垫必须有独立的医疗器械注册证或医疗器械备案信息</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5、医用检查垫需和科室现有的泰乐康品牌检查床配套使用，检查垫与空心纸筒大小给电动检查床传动结构相匹配</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6、医用检查垫在日常使用工作期间，需要对检查床的电机和控制系进行日常的维护和巡检</w:t>
            </w:r>
          </w:p>
        </w:tc>
      </w:tr>
      <w:bookmarkEnd w:id="0"/>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4YTg4MDgyMTVkNTIxMGQ5OWI1YmNmMzBjM2RjNDUifQ=="/>
  </w:docVars>
  <w:rsids>
    <w:rsidRoot w:val="00000000"/>
    <w:rsid w:val="71634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2022-06-17T01:52:22Z</dcterms:created>
  <dc:creator>Administrator</dc:creator>
  <cp:lastModifiedBy>张敏</cp:lastModifiedBy>
  <dcterms:modified xsi:type="dcterms:W3CDTF">2022-06-17T01:53:05Z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92DF3FEEF45543B988475F9F179599C2</vt:lpwstr>
  </property>
</Properties>
</file>