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638"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37"/>
        <w:gridCol w:w="3778"/>
        <w:gridCol w:w="681"/>
        <w:gridCol w:w="1108"/>
        <w:gridCol w:w="2030"/>
        <w:gridCol w:w="537"/>
        <w:gridCol w:w="537"/>
        <w:gridCol w:w="537"/>
        <w:gridCol w:w="537"/>
        <w:gridCol w:w="3801"/>
      </w:tblGrid>
      <w:tr w14:paraId="34AF19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60" w:hRule="atLeast"/>
        </w:trPr>
        <w:tc>
          <w:tcPr>
            <w:tcW w:w="26468" w:type="dxa"/>
            <w:gridSpan w:val="10"/>
            <w:tcBorders>
              <w:top w:val="nil"/>
              <w:left w:val="nil"/>
              <w:bottom w:val="nil"/>
              <w:right w:val="nil"/>
            </w:tcBorders>
            <w:shd w:val="clear" w:color="auto" w:fill="auto"/>
            <w:noWrap/>
            <w:vAlign w:val="center"/>
          </w:tcPr>
          <w:p w14:paraId="75B41CFB">
            <w:pPr>
              <w:keepNext w:val="0"/>
              <w:keepLines w:val="0"/>
              <w:widowControl/>
              <w:suppressLineNumbers w:val="0"/>
              <w:jc w:val="center"/>
              <w:textAlignment w:val="center"/>
              <w:rPr>
                <w:rFonts w:hint="eastAsia" w:ascii="宋体" w:hAnsi="宋体" w:eastAsia="宋体" w:cs="宋体"/>
                <w:b/>
                <w:bCs/>
                <w:i w:val="0"/>
                <w:iCs w:val="0"/>
                <w:color w:val="000000"/>
                <w:sz w:val="48"/>
                <w:szCs w:val="48"/>
                <w:u w:val="none"/>
              </w:rPr>
            </w:pPr>
            <w:r>
              <w:rPr>
                <w:rFonts w:hint="eastAsia" w:ascii="宋体" w:hAnsi="宋体" w:eastAsia="宋体" w:cs="宋体"/>
                <w:b/>
                <w:bCs/>
                <w:i w:val="0"/>
                <w:iCs w:val="0"/>
                <w:color w:val="000000"/>
                <w:kern w:val="0"/>
                <w:sz w:val="48"/>
                <w:szCs w:val="48"/>
                <w:u w:val="none"/>
                <w:lang w:val="en-US" w:eastAsia="zh-CN" w:bidi="ar"/>
              </w:rPr>
              <w:t xml:space="preserve"> </w:t>
            </w:r>
            <w:bookmarkStart w:id="0" w:name="_GoBack"/>
            <w:r>
              <w:rPr>
                <w:rFonts w:hint="eastAsia" w:ascii="宋体" w:hAnsi="宋体" w:eastAsia="宋体" w:cs="宋体"/>
                <w:b/>
                <w:bCs/>
                <w:i w:val="0"/>
                <w:iCs w:val="0"/>
                <w:color w:val="000000"/>
                <w:kern w:val="0"/>
                <w:sz w:val="48"/>
                <w:szCs w:val="48"/>
                <w:u w:val="none"/>
                <w:lang w:val="en-US" w:eastAsia="zh-CN" w:bidi="ar"/>
              </w:rPr>
              <w:t>乐山嘉里健康产业有限公司会议室家具采购清单</w:t>
            </w:r>
            <w:bookmarkEnd w:id="0"/>
          </w:p>
        </w:tc>
      </w:tr>
      <w:tr w14:paraId="7E7147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EF141">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5E84D">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区域</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33212">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3C2D17">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规格</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0AC8D2">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图片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E27506">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数量</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D46EB8">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8FCD1">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单价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97E6D">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金额</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2E7FE">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参数</w:t>
            </w:r>
          </w:p>
        </w:tc>
      </w:tr>
      <w:tr w14:paraId="581412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F00F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B6C9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28575</wp:posOffset>
                  </wp:positionH>
                  <wp:positionV relativeFrom="paragraph">
                    <wp:posOffset>1723390</wp:posOffset>
                  </wp:positionV>
                  <wp:extent cx="2123440" cy="398780"/>
                  <wp:effectExtent l="0" t="0" r="10160" b="1270"/>
                  <wp:wrapNone/>
                  <wp:docPr id="3" name="图片_16"/>
                  <wp:cNvGraphicFramePr/>
                  <a:graphic xmlns:a="http://schemas.openxmlformats.org/drawingml/2006/main">
                    <a:graphicData uri="http://schemas.openxmlformats.org/drawingml/2006/picture">
                      <pic:pic xmlns:pic="http://schemas.openxmlformats.org/drawingml/2006/picture">
                        <pic:nvPicPr>
                          <pic:cNvPr id="3" name="图片_16"/>
                          <pic:cNvPicPr/>
                        </pic:nvPicPr>
                        <pic:blipFill>
                          <a:blip r:embed="rId4"/>
                          <a:stretch>
                            <a:fillRect/>
                          </a:stretch>
                        </pic:blipFill>
                        <pic:spPr>
                          <a:xfrm>
                            <a:off x="0" y="0"/>
                            <a:ext cx="2123440" cy="398780"/>
                          </a:xfrm>
                          <a:prstGeom prst="rect">
                            <a:avLst/>
                          </a:prstGeom>
                          <a:noFill/>
                          <a:ln>
                            <a:noFill/>
                          </a:ln>
                        </pic:spPr>
                      </pic:pic>
                    </a:graphicData>
                  </a:graphic>
                </wp:anchor>
              </w:drawing>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343F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两人主席台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35B1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1800*500*760</w:t>
            </w:r>
          </w:p>
        </w:tc>
        <w:tc>
          <w:tcPr>
            <w:tcW w:w="0" w:type="auto"/>
            <w:tcBorders>
              <w:top w:val="single" w:color="000000" w:sz="4" w:space="0"/>
              <w:left w:val="single" w:color="000000" w:sz="4" w:space="0"/>
              <w:bottom w:val="nil"/>
              <w:right w:val="single" w:color="000000" w:sz="4" w:space="0"/>
            </w:tcBorders>
            <w:shd w:val="clear" w:color="auto" w:fill="auto"/>
            <w:noWrap/>
            <w:vAlign w:val="center"/>
          </w:tcPr>
          <w:p w14:paraId="3B5353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-52070</wp:posOffset>
                  </wp:positionH>
                  <wp:positionV relativeFrom="paragraph">
                    <wp:posOffset>1414145</wp:posOffset>
                  </wp:positionV>
                  <wp:extent cx="1237615" cy="1139825"/>
                  <wp:effectExtent l="0" t="0" r="635" b="3175"/>
                  <wp:wrapNone/>
                  <wp:docPr id="5" name="图片_1"/>
                  <wp:cNvGraphicFramePr/>
                  <a:graphic xmlns:a="http://schemas.openxmlformats.org/drawingml/2006/main">
                    <a:graphicData uri="http://schemas.openxmlformats.org/drawingml/2006/picture">
                      <pic:pic xmlns:pic="http://schemas.openxmlformats.org/drawingml/2006/picture">
                        <pic:nvPicPr>
                          <pic:cNvPr id="5" name="图片_1"/>
                          <pic:cNvPicPr/>
                        </pic:nvPicPr>
                        <pic:blipFill>
                          <a:blip r:embed="rId5"/>
                          <a:stretch>
                            <a:fillRect/>
                          </a:stretch>
                        </pic:blipFill>
                        <pic:spPr>
                          <a:xfrm>
                            <a:off x="0" y="0"/>
                            <a:ext cx="1237615" cy="1139825"/>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35560</wp:posOffset>
                  </wp:positionH>
                  <wp:positionV relativeFrom="paragraph">
                    <wp:posOffset>2913380</wp:posOffset>
                  </wp:positionV>
                  <wp:extent cx="1159510" cy="1062990"/>
                  <wp:effectExtent l="0" t="0" r="2540" b="3810"/>
                  <wp:wrapNone/>
                  <wp:docPr id="2" name="图片_13"/>
                  <wp:cNvGraphicFramePr/>
                  <a:graphic xmlns:a="http://schemas.openxmlformats.org/drawingml/2006/main">
                    <a:graphicData uri="http://schemas.openxmlformats.org/drawingml/2006/picture">
                      <pic:pic xmlns:pic="http://schemas.openxmlformats.org/drawingml/2006/picture">
                        <pic:nvPicPr>
                          <pic:cNvPr id="2" name="图片_13"/>
                          <pic:cNvPicPr/>
                        </pic:nvPicPr>
                        <pic:blipFill>
                          <a:blip r:embed="rId6"/>
                          <a:stretch>
                            <a:fillRect/>
                          </a:stretch>
                        </pic:blipFill>
                        <pic:spPr>
                          <a:xfrm>
                            <a:off x="0" y="0"/>
                            <a:ext cx="1159510" cy="106299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8890</wp:posOffset>
                  </wp:positionH>
                  <wp:positionV relativeFrom="paragraph">
                    <wp:posOffset>295910</wp:posOffset>
                  </wp:positionV>
                  <wp:extent cx="1080770" cy="810895"/>
                  <wp:effectExtent l="0" t="0" r="5080" b="8255"/>
                  <wp:wrapNone/>
                  <wp:docPr id="1" name="ID_60CC2FA5920C47B2BC7B81DE629DDE7D"/>
                  <wp:cNvGraphicFramePr/>
                  <a:graphic xmlns:a="http://schemas.openxmlformats.org/drawingml/2006/main">
                    <a:graphicData uri="http://schemas.openxmlformats.org/drawingml/2006/picture">
                      <pic:pic xmlns:pic="http://schemas.openxmlformats.org/drawingml/2006/picture">
                        <pic:nvPicPr>
                          <pic:cNvPr id="1" name="ID_60CC2FA5920C47B2BC7B81DE629DDE7D"/>
                          <pic:cNvPicPr/>
                        </pic:nvPicPr>
                        <pic:blipFill>
                          <a:blip r:embed="rId7"/>
                          <a:stretch>
                            <a:fillRect/>
                          </a:stretch>
                        </pic:blipFill>
                        <pic:spPr>
                          <a:xfrm>
                            <a:off x="0" y="0"/>
                            <a:ext cx="1080770" cy="810895"/>
                          </a:xfrm>
                          <a:prstGeom prst="rect">
                            <a:avLst/>
                          </a:prstGeom>
                          <a:noFill/>
                          <a:ln>
                            <a:noFill/>
                          </a:ln>
                        </pic:spPr>
                      </pic:pic>
                    </a:graphicData>
                  </a:graphic>
                </wp:anchor>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F8F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C2C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0" w:type="auto"/>
            <w:tcBorders>
              <w:top w:val="nil"/>
              <w:left w:val="single" w:color="000000" w:sz="4" w:space="0"/>
              <w:bottom w:val="single" w:color="000000" w:sz="4" w:space="0"/>
              <w:right w:val="single" w:color="000000" w:sz="4" w:space="0"/>
            </w:tcBorders>
            <w:shd w:val="clear" w:color="auto" w:fill="auto"/>
            <w:noWrap/>
            <w:vAlign w:val="center"/>
          </w:tcPr>
          <w:p w14:paraId="12D80884">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AC48E">
            <w:pPr>
              <w:jc w:val="center"/>
              <w:rPr>
                <w:rFonts w:hint="eastAsia" w:ascii="宋体" w:hAnsi="宋体" w:eastAsia="宋体" w:cs="宋体"/>
                <w:i w:val="0"/>
                <w:iCs w:val="0"/>
                <w:color w:val="000000"/>
                <w:sz w:val="22"/>
                <w:szCs w:val="22"/>
                <w:u w:val="none"/>
              </w:rPr>
            </w:pPr>
          </w:p>
        </w:tc>
        <w:tc>
          <w:tcPr>
            <w:tcW w:w="8708" w:type="dxa"/>
            <w:tcBorders>
              <w:top w:val="single" w:color="000000" w:sz="4" w:space="0"/>
              <w:left w:val="single" w:color="000000" w:sz="4" w:space="0"/>
              <w:bottom w:val="nil"/>
              <w:right w:val="single" w:color="000000" w:sz="4" w:space="0"/>
            </w:tcBorders>
            <w:shd w:val="clear" w:color="auto" w:fill="auto"/>
            <w:vAlign w:val="center"/>
          </w:tcPr>
          <w:p w14:paraId="35E8C70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基材：台面基材采用E0级实木颗粒板，符合GB/T35601-2017GB/T4897-2015及《2023年家具及人造板产品抽样检验实施方案》检验依据，含水率3.1%～6.1%；静曲强度≥25.1MPa；弹性模量≥2800MPa；2h吸水厚度膨胀率≤2.1%；握螺钉力符合标准要求，板面≥1950N，板边≥1190N；甲醛释放量(1m³气候箱法)≤0.017mg/m³；挥发性有机化合物(72h)含苯、甲苯、二甲苯、总挥发性有机化合物(TVOC)均未检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面材：台面面材采用三聚氰胺纸饰面，符合LY/T1143-2006《饰面用浸渍胶膜纸》、LY/T1831-2009《人造板饰面专用装饰纸》检验依据，外观质量无污斑，无胶泡，无胶粉，无撕裂，无边缘缺损，无皱褶，颜色匹配；理化性能检验合格，装饰胶膜纸-耐热性(耐干热性)达到1级，装饰胶膜纸-挥发物含量≤5.4%，装饰胶膜纸-预固化度≤35.7%；</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封边：台面封边采用PVC封边条，符合QB/T4463-2013《家具用封边条技术要求》、GB/T17657-2013《人造板及饰面人造板理化性能试验方法》、HJ571-2010《环境标志产品技术要求人造板及其制品》、GB/T31402-2015《塑料塑料表面抗菌性能试验方法》检验标准，耐磨性≤54mg/100r，耐开裂性(耐龟裂性)不低于4级，耐老化无开裂，甲醛释放量≤0.46mg/L，总挥发性有机化合物（TVOC)的释放率≤0.3mg/㎡.h，金黄色葡萄球菌抗菌率≥99.8%；</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脚架：电镀钢脚，符合GB/T3325-2017、QB/T4767-2014、GB/T10357.1-2013检验依据：产品表面涂饰层覆面材料理化性能中，硬度不低于2H，冲击强度经冲击高度400mm，无剥落、裂纹、皱纹，附着力不低于1级；金属电镀层抗盐雾经24h中性盐雾试验，镀层本身的耐腐蚀等级10级，镀层对基体的保护等级10级；力学性能中，折叠用钢构件耐久性经不低于2万次满足要求，检验合格；</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5、桌布为双色绒布，采用优质棉麻面料，符合《国家纺织产品基本安全技术规范》、《家具中富马酸二甲酯含量的测定》、《纺织品 色牢度试验 耐摩擦色牢度》、《纺织品 色牢度试验 耐汗渍色牢度》、《纺织品 甲醛的测定 第1部分：游离和水解的甲醛（水萃取法）》、《纺织品 水萃取液pH值的测定》、《纺织品 禁用偶氮染料的测定》检测标准：甲醛含量未检出，pH值7.0~7.5，耐酸汗渍色牢度大于等于3级，耐碱汗渍色牢度大于等于3级，耐干摩擦色牢度大于等于3级，可分解致癌芳香胺染料未检出，纺织面料富马酸二甲酯未检出。</w:t>
            </w:r>
          </w:p>
        </w:tc>
      </w:tr>
      <w:tr w14:paraId="662DA0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4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82092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DCEB6">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114300</wp:posOffset>
                  </wp:positionH>
                  <wp:positionV relativeFrom="paragraph">
                    <wp:posOffset>1171575</wp:posOffset>
                  </wp:positionV>
                  <wp:extent cx="1920875" cy="1142365"/>
                  <wp:effectExtent l="0" t="0" r="3175" b="635"/>
                  <wp:wrapNone/>
                  <wp:docPr id="4" name="图片_17"/>
                  <wp:cNvGraphicFramePr/>
                  <a:graphic xmlns:a="http://schemas.openxmlformats.org/drawingml/2006/main">
                    <a:graphicData uri="http://schemas.openxmlformats.org/drawingml/2006/picture">
                      <pic:pic xmlns:pic="http://schemas.openxmlformats.org/drawingml/2006/picture">
                        <pic:nvPicPr>
                          <pic:cNvPr id="4" name="图片_17"/>
                          <pic:cNvPicPr/>
                        </pic:nvPicPr>
                        <pic:blipFill>
                          <a:blip r:embed="rId8"/>
                          <a:stretch>
                            <a:fillRect/>
                          </a:stretch>
                        </pic:blipFill>
                        <pic:spPr>
                          <a:xfrm>
                            <a:off x="0" y="0"/>
                            <a:ext cx="1920875" cy="1142365"/>
                          </a:xfrm>
                          <a:prstGeom prst="rect">
                            <a:avLst/>
                          </a:prstGeom>
                          <a:noFill/>
                          <a:ln>
                            <a:noFill/>
                          </a:ln>
                        </pic:spPr>
                      </pic:pic>
                    </a:graphicData>
                  </a:graphic>
                </wp:anchor>
              </w:drawing>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0AE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主席椅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F6E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4B2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133985</wp:posOffset>
                  </wp:positionH>
                  <wp:positionV relativeFrom="paragraph">
                    <wp:posOffset>2016125</wp:posOffset>
                  </wp:positionV>
                  <wp:extent cx="925195" cy="1337310"/>
                  <wp:effectExtent l="0" t="0" r="8255" b="15240"/>
                  <wp:wrapNone/>
                  <wp:docPr id="14" name="图片_3"/>
                  <wp:cNvGraphicFramePr/>
                  <a:graphic xmlns:a="http://schemas.openxmlformats.org/drawingml/2006/main">
                    <a:graphicData uri="http://schemas.openxmlformats.org/drawingml/2006/picture">
                      <pic:pic xmlns:pic="http://schemas.openxmlformats.org/drawingml/2006/picture">
                        <pic:nvPicPr>
                          <pic:cNvPr id="14" name="图片_3"/>
                          <pic:cNvPicPr/>
                        </pic:nvPicPr>
                        <pic:blipFill>
                          <a:blip r:embed="rId9"/>
                          <a:stretch>
                            <a:fillRect/>
                          </a:stretch>
                        </pic:blipFill>
                        <pic:spPr>
                          <a:xfrm>
                            <a:off x="0" y="0"/>
                            <a:ext cx="925195" cy="133731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111125</wp:posOffset>
                  </wp:positionH>
                  <wp:positionV relativeFrom="paragraph">
                    <wp:posOffset>666115</wp:posOffset>
                  </wp:positionV>
                  <wp:extent cx="821055" cy="1069340"/>
                  <wp:effectExtent l="0" t="0" r="17145" b="16510"/>
                  <wp:wrapNone/>
                  <wp:docPr id="6" name="ID_A58C97F01C2F431A8A1449DAEB91E882"/>
                  <wp:cNvGraphicFramePr/>
                  <a:graphic xmlns:a="http://schemas.openxmlformats.org/drawingml/2006/main">
                    <a:graphicData uri="http://schemas.openxmlformats.org/drawingml/2006/picture">
                      <pic:pic xmlns:pic="http://schemas.openxmlformats.org/drawingml/2006/picture">
                        <pic:nvPicPr>
                          <pic:cNvPr id="6" name="ID_A58C97F01C2F431A8A1449DAEB91E882"/>
                          <pic:cNvPicPr/>
                        </pic:nvPicPr>
                        <pic:blipFill>
                          <a:blip r:embed="rId10"/>
                          <a:stretch>
                            <a:fillRect/>
                          </a:stretch>
                        </pic:blipFill>
                        <pic:spPr>
                          <a:xfrm>
                            <a:off x="0" y="0"/>
                            <a:ext cx="821055" cy="1069340"/>
                          </a:xfrm>
                          <a:prstGeom prst="rect">
                            <a:avLst/>
                          </a:prstGeom>
                          <a:noFill/>
                          <a:ln>
                            <a:noFill/>
                          </a:ln>
                        </pic:spPr>
                      </pic:pic>
                    </a:graphicData>
                  </a:graphic>
                </wp:anchor>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BEF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133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C488F">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726A4">
            <w:pPr>
              <w:jc w:val="center"/>
              <w:rPr>
                <w:rFonts w:hint="eastAsia" w:ascii="宋体" w:hAnsi="宋体" w:eastAsia="宋体" w:cs="宋体"/>
                <w:i w:val="0"/>
                <w:iCs w:val="0"/>
                <w:color w:val="000000"/>
                <w:sz w:val="22"/>
                <w:szCs w:val="22"/>
                <w:u w:val="none"/>
              </w:rPr>
            </w:pPr>
          </w:p>
        </w:tc>
        <w:tc>
          <w:tcPr>
            <w:tcW w:w="8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2CCF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面料：优质西皮，符合QB/T5067-2017、GB/T16799-2018、GB/T35607-2017、GB/T19942-2019检验依据：抗黏着性-Ⅱ表面无异常，表面颜色牢度-干摩擦-Ⅱ及表面颜色牢度-湿摩擦-Ⅱ均不低于4级；禁用偶氮染料未检出(检出限：3.58mg/kg)，游离甲醛未检出(检出限：20mg/kg)，产品有害物质-皮革中五氯苯酚(PCP)-其他未检出(检出限：0.1mg/kg)，拉伸负荷(纵向)Ⅱ≥337N，拉伸负荷(横向)Ⅱ≥197N，断裂伸长率(纵向)-II≥56%，断裂伸长率(横向)-Ⅱ≥198%，撕裂负荷(纵向)-Ⅱ≥25.3N，撕裂负荷(横向)-Ⅱ≥26.5N，剥离负荷(纵向)≥15.3N，颜色迁移性-Ⅱ浅色沾色均不低于4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海绵：高弹阻燃海绵，GB/T10802-2006、QB/T2280-2016、GB17927.1-2011及《2023年家具及人造板产品抽样检验实施方案》检验依据：25%压陷硬度180N～190N，拉伸强度≥175kPa，75%压缩永久变形≤1.9%，65%/25%压陷比≥2.1，撕裂强度≥12N/cm，干热老化后拉伸强度≥141kPa，湿热老化后拉伸强度变化率±26%，恒定负荷反复压陷疲劳后40%压陷硬度损失值≤14%，抗引燃特性(阴燃的香烟)符合要求，甲醛释放量0.012mg/㎡h，TVOC未检出(＜0.0005mg/㎡h)；</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衬板：实木多层板，GB/T35601-2017、QB/T4371-2012、GB/T34722-2017、GB18580-2017、GB/T39600-2021及《2023年家具及人造板产品抽样检验实施方案》检验依据：表面胶合强度≥0.85MPa，表面耐污染腐蚀不低于5级，甲醛释放量(1m³气候箱法)≤0.014mg/m³，金黄色葡萄球菌抗菌率≥99.2%，大肠杆菌抗菌率≥99.5%，具有较好的金黄色葡萄球菌及大肠杆菌抗菌效果，挥发性有机化合物(72h)含苯甲苯、二甲苯、总挥发性有机化合物(TVOC)均未检出(检出限：均为＜0.5μg/m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椅架：椅架符合GB/T3325-2017、GB6675.4-2014、QB/T3826-1999、QB/T3827-1999、QB/T3832-1999检验依据：金属喷漆(塑)涂层理化性能中，硬度不低于3H，经中性盐雾试验不低于480h、乙酸盐雾试验不低于480h，金属表面镀层本身耐腐蚀等级及金属表面镀层对基体的保护等级均不低于10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5、含椅套采用优质棉麻面料，符合《国家纺织产品基本安全技术规范》、《家具中富马酸二甲酯含量的测定》、《纺织品 色牢度试验 耐摩擦色牢度》、《纺织品 色牢度试验 耐汗渍色牢度》、《纺织品 甲醛的测定 第1部分：游离和水解的甲醛（水萃取法）》、《纺织品 水萃取液pH值的测定》、《纺织品 禁用偶氮染料的测定》检测标准：甲醛含量未检出，pH值7.0~7.5，耐酸汗渍色牢度大于等于3级，耐碱汗渍色牢度大于等于3级，耐干摩擦色牢度大于等于3级，可分解致癌芳香胺染料未检出，纺织面料富马酸二甲酯未检出。</w:t>
            </w:r>
          </w:p>
        </w:tc>
      </w:tr>
      <w:tr w14:paraId="6872E4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4FD1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0A7C85">
            <w:pPr>
              <w:rPr>
                <w:rFonts w:hint="eastAsia" w:ascii="宋体" w:hAnsi="宋体" w:eastAsia="宋体" w:cs="宋体"/>
                <w:i w:val="0"/>
                <w:iCs w:val="0"/>
                <w:color w:val="000000"/>
                <w:sz w:val="22"/>
                <w:szCs w:val="22"/>
                <w:u w:val="none"/>
              </w:rPr>
            </w:pPr>
          </w:p>
        </w:tc>
        <w:tc>
          <w:tcPr>
            <w:tcW w:w="1320" w:type="dxa"/>
            <w:tcBorders>
              <w:top w:val="single" w:color="000000" w:sz="4" w:space="0"/>
              <w:left w:val="nil"/>
              <w:bottom w:val="single" w:color="000000" w:sz="4" w:space="0"/>
              <w:right w:val="single" w:color="000000" w:sz="4" w:space="0"/>
            </w:tcBorders>
            <w:shd w:val="clear" w:color="auto" w:fill="auto"/>
            <w:vAlign w:val="center"/>
          </w:tcPr>
          <w:p w14:paraId="3A5CBC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演讲台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BC6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750*500*1100</w:t>
            </w:r>
          </w:p>
        </w:tc>
        <w:tc>
          <w:tcPr>
            <w:tcW w:w="415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16192FD">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single" w:color="000000" w:sz="4" w:space="0"/>
                <w:shd w:val="clear" w:fill="FFFFFF"/>
                <w:lang w:val="en-US" w:eastAsia="zh-CN" w:bidi="ar"/>
              </w:rPr>
              <w:drawing>
                <wp:anchor distT="0" distB="0" distL="114300" distR="114300" simplePos="0" relativeHeight="251659264" behindDoc="0" locked="0" layoutInCell="1" allowOverlap="1">
                  <wp:simplePos x="0" y="0"/>
                  <wp:positionH relativeFrom="column">
                    <wp:posOffset>302260</wp:posOffset>
                  </wp:positionH>
                  <wp:positionV relativeFrom="paragraph">
                    <wp:posOffset>1255395</wp:posOffset>
                  </wp:positionV>
                  <wp:extent cx="590550" cy="789305"/>
                  <wp:effectExtent l="0" t="0" r="0" b="10795"/>
                  <wp:wrapNone/>
                  <wp:docPr id="7" name="图片_5"/>
                  <wp:cNvGraphicFramePr/>
                  <a:graphic xmlns:a="http://schemas.openxmlformats.org/drawingml/2006/main">
                    <a:graphicData uri="http://schemas.openxmlformats.org/drawingml/2006/picture">
                      <pic:pic xmlns:pic="http://schemas.openxmlformats.org/drawingml/2006/picture">
                        <pic:nvPicPr>
                          <pic:cNvPr id="7" name="图片_5"/>
                          <pic:cNvPicPr/>
                        </pic:nvPicPr>
                        <pic:blipFill>
                          <a:blip r:embed="rId11"/>
                          <a:stretch>
                            <a:fillRect/>
                          </a:stretch>
                        </pic:blipFill>
                        <pic:spPr>
                          <a:xfrm>
                            <a:off x="0" y="0"/>
                            <a:ext cx="590550" cy="789305"/>
                          </a:xfrm>
                          <a:prstGeom prst="rect">
                            <a:avLst/>
                          </a:prstGeom>
                          <a:noFill/>
                          <a:ln>
                            <a:noFill/>
                          </a:ln>
                        </pic:spPr>
                      </pic:pic>
                    </a:graphicData>
                  </a:graphic>
                </wp:anchor>
              </w:drawing>
            </w:r>
            <w:r>
              <w:rPr>
                <w:rFonts w:hint="eastAsia" w:ascii="宋体" w:hAnsi="宋体" w:eastAsia="宋体" w:cs="宋体"/>
                <w:i w:val="0"/>
                <w:iCs w:val="0"/>
                <w:color w:val="000000"/>
                <w:kern w:val="0"/>
                <w:sz w:val="20"/>
                <w:szCs w:val="20"/>
                <w:u w:val="none"/>
                <w:bdr w:val="single" w:color="000000" w:sz="4" w:space="0"/>
                <w:shd w:val="clear" w:fill="FFFFFF"/>
                <w:lang w:val="en-US" w:eastAsia="zh-CN" w:bidi="ar"/>
              </w:rPr>
              <w:drawing>
                <wp:anchor distT="0" distB="0" distL="114300" distR="114300" simplePos="0" relativeHeight="251659264" behindDoc="0" locked="0" layoutInCell="1" allowOverlap="1">
                  <wp:simplePos x="0" y="0"/>
                  <wp:positionH relativeFrom="column">
                    <wp:posOffset>201930</wp:posOffset>
                  </wp:positionH>
                  <wp:positionV relativeFrom="paragraph">
                    <wp:posOffset>146050</wp:posOffset>
                  </wp:positionV>
                  <wp:extent cx="676275" cy="866140"/>
                  <wp:effectExtent l="0" t="0" r="9525" b="10160"/>
                  <wp:wrapNone/>
                  <wp:docPr id="16" name="图片_51"/>
                  <wp:cNvGraphicFramePr/>
                  <a:graphic xmlns:a="http://schemas.openxmlformats.org/drawingml/2006/main">
                    <a:graphicData uri="http://schemas.openxmlformats.org/drawingml/2006/picture">
                      <pic:pic xmlns:pic="http://schemas.openxmlformats.org/drawingml/2006/picture">
                        <pic:nvPicPr>
                          <pic:cNvPr id="16" name="图片_51"/>
                          <pic:cNvPicPr/>
                        </pic:nvPicPr>
                        <pic:blipFill>
                          <a:blip r:embed="rId12"/>
                          <a:stretch>
                            <a:fillRect/>
                          </a:stretch>
                        </pic:blipFill>
                        <pic:spPr>
                          <a:xfrm>
                            <a:off x="0" y="0"/>
                            <a:ext cx="676275" cy="866140"/>
                          </a:xfrm>
                          <a:prstGeom prst="rect">
                            <a:avLst/>
                          </a:prstGeom>
                          <a:noFill/>
                          <a:ln>
                            <a:noFill/>
                          </a:ln>
                        </pic:spPr>
                      </pic:pic>
                    </a:graphicData>
                  </a:graphic>
                </wp:anchor>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E17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A583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B37832">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510CD6">
            <w:pPr>
              <w:jc w:val="center"/>
              <w:rPr>
                <w:rFonts w:hint="eastAsia" w:ascii="宋体" w:hAnsi="宋体" w:eastAsia="宋体" w:cs="宋体"/>
                <w:i w:val="0"/>
                <w:iCs w:val="0"/>
                <w:color w:val="000000"/>
                <w:sz w:val="22"/>
                <w:szCs w:val="22"/>
                <w:u w:val="none"/>
              </w:rPr>
            </w:pPr>
          </w:p>
        </w:tc>
        <w:tc>
          <w:tcPr>
            <w:tcW w:w="8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CA67A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中密度纤维板基材，优质胡桃木纹贴面，所有板材均经过防潮、防虫、防腐处理，游离甲醛释放量小于30mg/100g，符合国家环保标准，木材干燥至9%的含水率，采用优质五金配件，油漆选用环保油漆，漆膜硬度高，表面光滑明净，硬度达3H。</w:t>
            </w:r>
          </w:p>
        </w:tc>
      </w:tr>
      <w:tr w14:paraId="265A3F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9ED3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801B8">
            <w:pPr>
              <w:rPr>
                <w:rFonts w:hint="eastAsia" w:ascii="宋体" w:hAnsi="宋体" w:eastAsia="宋体" w:cs="宋体"/>
                <w:i w:val="0"/>
                <w:iCs w:val="0"/>
                <w:color w:val="000000"/>
                <w:sz w:val="22"/>
                <w:szCs w:val="22"/>
                <w:u w:val="none"/>
              </w:rPr>
            </w:pPr>
          </w:p>
        </w:tc>
        <w:tc>
          <w:tcPr>
            <w:tcW w:w="1320" w:type="dxa"/>
            <w:tcBorders>
              <w:top w:val="single" w:color="000000" w:sz="4" w:space="0"/>
              <w:left w:val="nil"/>
              <w:bottom w:val="single" w:color="000000" w:sz="4" w:space="0"/>
              <w:right w:val="single" w:color="000000" w:sz="4" w:space="0"/>
            </w:tcBorders>
            <w:shd w:val="clear" w:color="auto" w:fill="auto"/>
            <w:vAlign w:val="center"/>
          </w:tcPr>
          <w:p w14:paraId="5FE06D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演讲台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C95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800*600*1050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0E3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27305</wp:posOffset>
                  </wp:positionH>
                  <wp:positionV relativeFrom="paragraph">
                    <wp:posOffset>1009015</wp:posOffset>
                  </wp:positionV>
                  <wp:extent cx="1057910" cy="1377950"/>
                  <wp:effectExtent l="0" t="0" r="8890" b="12700"/>
                  <wp:wrapNone/>
                  <wp:docPr id="8" name="ID_7E7BC536D73F46C89A994728C096EE41"/>
                  <wp:cNvGraphicFramePr/>
                  <a:graphic xmlns:a="http://schemas.openxmlformats.org/drawingml/2006/main">
                    <a:graphicData uri="http://schemas.openxmlformats.org/drawingml/2006/picture">
                      <pic:pic xmlns:pic="http://schemas.openxmlformats.org/drawingml/2006/picture">
                        <pic:nvPicPr>
                          <pic:cNvPr id="8" name="ID_7E7BC536D73F46C89A994728C096EE41"/>
                          <pic:cNvPicPr/>
                        </pic:nvPicPr>
                        <pic:blipFill>
                          <a:blip r:embed="rId13"/>
                          <a:stretch>
                            <a:fillRect/>
                          </a:stretch>
                        </pic:blipFill>
                        <pic:spPr>
                          <a:xfrm>
                            <a:off x="0" y="0"/>
                            <a:ext cx="1057910" cy="1377950"/>
                          </a:xfrm>
                          <a:prstGeom prst="rect">
                            <a:avLst/>
                          </a:prstGeom>
                          <a:noFill/>
                          <a:ln>
                            <a:noFill/>
                          </a:ln>
                        </pic:spPr>
                      </pic:pic>
                    </a:graphicData>
                  </a:graphic>
                </wp:anchor>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A4F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057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253B95">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353B4">
            <w:pPr>
              <w:jc w:val="center"/>
              <w:rPr>
                <w:rFonts w:hint="eastAsia" w:ascii="宋体" w:hAnsi="宋体" w:eastAsia="宋体" w:cs="宋体"/>
                <w:i w:val="0"/>
                <w:iCs w:val="0"/>
                <w:color w:val="000000"/>
                <w:sz w:val="22"/>
                <w:szCs w:val="22"/>
                <w:u w:val="none"/>
              </w:rPr>
            </w:pPr>
          </w:p>
        </w:tc>
        <w:tc>
          <w:tcPr>
            <w:tcW w:w="8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8FAA1">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基材：台面基材采用E0级实木颗粒板，符合GB/T35601-2017GB/T4897-2015及《2023年家具及人造板产品抽样检验实施方案》检验依据，含水率3.1%～6.1%；静曲强度≥25.1MPa；弹性模量≥2800MPa；2h吸水厚度膨胀率≤2.1%；握螺钉力符合标准要求，板面≥1950N，板边≥1190N；甲醛释放量(1m³气候箱法)≤0.017mg/m³；挥发性有机化合物(72h)含苯、甲苯、二甲苯、总挥发性有机化合物(TVOC)均未检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面材：台面面材采用三聚氰胺纸饰面，符合LY/T1143-2006《饰面用浸渍胶膜纸》、LY/T1831-2009《人造板饰面专用装饰纸》检验依据，外观质量无污斑，无胶泡，无胶粉，无撕裂，无边缘缺损，无皱褶，颜色匹配；理化性能检验合格，装饰胶膜纸-耐热性(耐干热性)达到1级，装饰胶膜纸-挥发物含量≤5.4%，装饰胶膜纸-预固化度≤35.7%；</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封边：台面封边采用PVC封边条，符合QB/T4463-2013《家具用封边条技术要求》、GB/T17657-2013《人造板及饰面人造板理化性能试验方法》、HJ571-2010《环境标志产品技术要求人造板及其制品》、GB/T31402-2015《塑料塑料表面抗菌性能试验方法》检验标准，耐磨性≤54mg/100r，耐开裂性(耐龟裂性)不低于4级，耐老化无开裂，甲醛释放量≤0.46mg/L，总挥发性有机化合物（TVOC)的释放率≤0.3mg/㎡.h，金黄色葡萄球菌抗菌率≥99.8%；</w:t>
            </w:r>
          </w:p>
        </w:tc>
      </w:tr>
      <w:tr w14:paraId="46F499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0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7F1D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8EB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drawing>
                <wp:inline distT="0" distB="0" distL="114300" distR="114300">
                  <wp:extent cx="3448050" cy="3352800"/>
                  <wp:effectExtent l="0" t="0" r="0" b="0"/>
                  <wp:docPr id="1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 descr="IMG_256"/>
                          <pic:cNvPicPr>
                            <a:picLocks noChangeAspect="1"/>
                          </pic:cNvPicPr>
                        </pic:nvPicPr>
                        <pic:blipFill>
                          <a:blip r:embed="rId14"/>
                          <a:stretch>
                            <a:fillRect/>
                          </a:stretch>
                        </pic:blipFill>
                        <pic:spPr>
                          <a:xfrm>
                            <a:off x="0" y="0"/>
                            <a:ext cx="3448050" cy="3352800"/>
                          </a:xfrm>
                          <a:prstGeom prst="rect">
                            <a:avLst/>
                          </a:prstGeom>
                          <a:noFill/>
                          <a:ln w="9525">
                            <a:noFill/>
                          </a:ln>
                        </pic:spPr>
                      </pic:pic>
                    </a:graphicData>
                  </a:graphic>
                </wp:inline>
              </w:drawing>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0746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条桌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BCA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1400*500*750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293C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-1905</wp:posOffset>
                  </wp:positionH>
                  <wp:positionV relativeFrom="paragraph">
                    <wp:posOffset>711200</wp:posOffset>
                  </wp:positionV>
                  <wp:extent cx="1136015" cy="916305"/>
                  <wp:effectExtent l="0" t="0" r="6985" b="17145"/>
                  <wp:wrapNone/>
                  <wp:docPr id="12" name="ID_60CC2FA5920C47B2BC7B81DE629DDE7D_SpCnt_1"/>
                  <wp:cNvGraphicFramePr/>
                  <a:graphic xmlns:a="http://schemas.openxmlformats.org/drawingml/2006/main">
                    <a:graphicData uri="http://schemas.openxmlformats.org/drawingml/2006/picture">
                      <pic:pic xmlns:pic="http://schemas.openxmlformats.org/drawingml/2006/picture">
                        <pic:nvPicPr>
                          <pic:cNvPr id="12" name="ID_60CC2FA5920C47B2BC7B81DE629DDE7D_SpCnt_1"/>
                          <pic:cNvPicPr/>
                        </pic:nvPicPr>
                        <pic:blipFill>
                          <a:blip r:embed="rId15"/>
                          <a:stretch>
                            <a:fillRect/>
                          </a:stretch>
                        </pic:blipFill>
                        <pic:spPr>
                          <a:xfrm>
                            <a:off x="0" y="0"/>
                            <a:ext cx="1136015" cy="916305"/>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-17145</wp:posOffset>
                  </wp:positionH>
                  <wp:positionV relativeFrom="paragraph">
                    <wp:posOffset>2381885</wp:posOffset>
                  </wp:positionV>
                  <wp:extent cx="1150620" cy="1059815"/>
                  <wp:effectExtent l="0" t="0" r="11430" b="6985"/>
                  <wp:wrapNone/>
                  <wp:docPr id="10" name="图片_11"/>
                  <wp:cNvGraphicFramePr/>
                  <a:graphic xmlns:a="http://schemas.openxmlformats.org/drawingml/2006/main">
                    <a:graphicData uri="http://schemas.openxmlformats.org/drawingml/2006/picture">
                      <pic:pic xmlns:pic="http://schemas.openxmlformats.org/drawingml/2006/picture">
                        <pic:nvPicPr>
                          <pic:cNvPr id="10" name="图片_11"/>
                          <pic:cNvPicPr/>
                        </pic:nvPicPr>
                        <pic:blipFill>
                          <a:blip r:embed="rId16"/>
                          <a:stretch>
                            <a:fillRect/>
                          </a:stretch>
                        </pic:blipFill>
                        <pic:spPr>
                          <a:xfrm>
                            <a:off x="0" y="0"/>
                            <a:ext cx="1150620" cy="1059815"/>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26035</wp:posOffset>
                  </wp:positionH>
                  <wp:positionV relativeFrom="paragraph">
                    <wp:posOffset>3853180</wp:posOffset>
                  </wp:positionV>
                  <wp:extent cx="1159510" cy="1062990"/>
                  <wp:effectExtent l="0" t="0" r="2540" b="3810"/>
                  <wp:wrapNone/>
                  <wp:docPr id="9" name="图片_14"/>
                  <wp:cNvGraphicFramePr/>
                  <a:graphic xmlns:a="http://schemas.openxmlformats.org/drawingml/2006/main">
                    <a:graphicData uri="http://schemas.openxmlformats.org/drawingml/2006/picture">
                      <pic:pic xmlns:pic="http://schemas.openxmlformats.org/drawingml/2006/picture">
                        <pic:nvPicPr>
                          <pic:cNvPr id="9" name="图片_14"/>
                          <pic:cNvPicPr/>
                        </pic:nvPicPr>
                        <pic:blipFill>
                          <a:blip r:embed="rId6"/>
                          <a:stretch>
                            <a:fillRect/>
                          </a:stretch>
                        </pic:blipFill>
                        <pic:spPr>
                          <a:xfrm>
                            <a:off x="0" y="0"/>
                            <a:ext cx="1159510" cy="106299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lang w:val="en-US" w:eastAsia="zh-CN" w:bidi="ar"/>
              </w:rPr>
              <w:t>桌布为双色绒布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F930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C93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9EBF3">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17896">
            <w:pPr>
              <w:jc w:val="center"/>
              <w:rPr>
                <w:rFonts w:hint="eastAsia" w:ascii="宋体" w:hAnsi="宋体" w:eastAsia="宋体" w:cs="宋体"/>
                <w:i w:val="0"/>
                <w:iCs w:val="0"/>
                <w:color w:val="000000"/>
                <w:sz w:val="22"/>
                <w:szCs w:val="22"/>
                <w:u w:val="none"/>
              </w:rPr>
            </w:pPr>
          </w:p>
        </w:tc>
        <w:tc>
          <w:tcPr>
            <w:tcW w:w="8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E834E8">
            <w:pPr>
              <w:keepNext w:val="0"/>
              <w:keepLines w:val="0"/>
              <w:widowControl/>
              <w:suppressLineNumbers w:val="0"/>
              <w:jc w:val="left"/>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基材：台面基材采用E0级实木颗粒板，符合GB/T35601-2017GB/T4897-2015及《2023年家具及人造板产品抽样检验实施方案》检验依据，含水率3.1%～6.1%；静曲强度≥25.1MPa；弹性模量≥2800MPa；2h吸水厚度膨胀率≤2.1%；握螺钉力符合标准要求，板面≥1950N，板边≥1190N；甲醛释放量(1m³气候箱法)≤0.017mg/m³；挥发性有机化合物(72h)含苯、甲苯、二甲苯、总挥发性有机化合物(TVOC)均未检出；</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2.面材：台面面材采用三聚氰胺纸饰面，符合LY/T1143-2006《饰面用浸渍胶膜纸》、LY/T1831-2009《人造板饰面专用装饰纸》检验依据，外观质量无污斑，无胶泡，无胶粉，无撕裂，无边缘缺损，无皱褶，颜色匹配；理化性能检验合格，装饰胶膜纸-耐热性(耐干热性)达到1级，装饰胶膜纸-挥发物含量≤5.4%，装饰胶膜纸-预固化度≤35.7%；</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3.封边：台面封边采用PVC封边条，符合QB/T4463-2013《家具用封边条技术要求》、GB/T17657-2013《人造板及饰面人造板理化性能试验方法》、HJ571-2010《环境标志产品技术要求人造板及其制品》、GB/T31402-2015《塑料塑料表面抗菌性能试验方法》检验标准，耐磨性≤54mg/100r，耐开裂性(耐龟裂性)不低于4级，耐老化无开裂，甲醛释放量≤0.46mg/L，总挥发性有机化合物（TVOC)的释放率≤0.3mg/㎡.h，金黄色葡萄球菌抗菌率≥99.8%；</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4.脚架：电镀钢脚，符合GB/T3325-2017、QB/T4767-2014、GB/T10357.1-2013检验依据：产品表面涂饰层覆面材料理化性能中，硬度不低于2H，冲击强度经冲击高度400mm，无剥落、裂纹、皱纹，附着力不低于1级；金属电镀层抗盐雾经24h中性盐雾试验，镀层本身的耐腐蚀等级10级，镀层对基体的保护等级10级；力学性能中，折叠用钢构件耐久性经不低于2万次满足要求，检验合格；</w:t>
            </w:r>
            <w:r>
              <w:rPr>
                <w:rFonts w:hint="eastAsia" w:ascii="宋体" w:hAnsi="宋体" w:eastAsia="宋体" w:cs="宋体"/>
                <w:i w:val="0"/>
                <w:iCs w:val="0"/>
                <w:color w:val="000000"/>
                <w:kern w:val="0"/>
                <w:sz w:val="18"/>
                <w:szCs w:val="18"/>
                <w:u w:val="none"/>
                <w:lang w:val="en-US" w:eastAsia="zh-CN" w:bidi="ar"/>
              </w:rPr>
              <w:br w:type="textWrapping"/>
            </w:r>
            <w:r>
              <w:rPr>
                <w:rFonts w:hint="eastAsia" w:ascii="宋体" w:hAnsi="宋体" w:eastAsia="宋体" w:cs="宋体"/>
                <w:i w:val="0"/>
                <w:iCs w:val="0"/>
                <w:color w:val="000000"/>
                <w:kern w:val="0"/>
                <w:sz w:val="18"/>
                <w:szCs w:val="18"/>
                <w:u w:val="none"/>
                <w:lang w:val="en-US" w:eastAsia="zh-CN" w:bidi="ar"/>
              </w:rPr>
              <w:t>5、桌布为双色绒布，采用优质棉麻面料，符合《国家纺织产品基本安全技术规范》、《家具中富马酸二甲酯含量的测定》、《纺织品 色牢度试验 耐摩擦色牢度》、《纺织品 色牢度试验 耐汗渍色牢度》、《纺织品 甲醛的测定 第1部分：游离和水解的甲醛（水萃取法）》、《纺织品 水萃取液pH值的测定》、《纺织品 禁用偶氮染料的测定》检测标准：甲醛含量未检出，pH值7.0~7.5，耐酸汗渍色牢度大于等于3级，耐碱汗渍色牢度大于等于3级，耐干摩擦色牢度大于等于3级，可分解致癌芳香胺染料未检出，纺织面料富马酸二甲酯未检出。</w:t>
            </w:r>
          </w:p>
        </w:tc>
      </w:tr>
      <w:tr w14:paraId="5DBFB2C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6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797F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F98C1">
            <w:pPr>
              <w:jc w:val="center"/>
              <w:rPr>
                <w:rFonts w:hint="eastAsia" w:ascii="宋体" w:hAnsi="宋体" w:eastAsia="宋体" w:cs="宋体"/>
                <w:i w:val="0"/>
                <w:iCs w:val="0"/>
                <w:color w:val="000000"/>
                <w:sz w:val="22"/>
                <w:szCs w:val="22"/>
                <w:u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06B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椅子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799E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常规</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3A13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173990</wp:posOffset>
                  </wp:positionH>
                  <wp:positionV relativeFrom="paragraph">
                    <wp:posOffset>2189480</wp:posOffset>
                  </wp:positionV>
                  <wp:extent cx="925195" cy="1337310"/>
                  <wp:effectExtent l="0" t="0" r="8255" b="15240"/>
                  <wp:wrapNone/>
                  <wp:docPr id="11" name="图片_2"/>
                  <wp:cNvGraphicFramePr/>
                  <a:graphic xmlns:a="http://schemas.openxmlformats.org/drawingml/2006/main">
                    <a:graphicData uri="http://schemas.openxmlformats.org/drawingml/2006/picture">
                      <pic:pic xmlns:pic="http://schemas.openxmlformats.org/drawingml/2006/picture">
                        <pic:nvPicPr>
                          <pic:cNvPr id="11" name="图片_2"/>
                          <pic:cNvPicPr/>
                        </pic:nvPicPr>
                        <pic:blipFill>
                          <a:blip r:embed="rId9"/>
                          <a:stretch>
                            <a:fillRect/>
                          </a:stretch>
                        </pic:blipFill>
                        <pic:spPr>
                          <a:xfrm>
                            <a:off x="0" y="0"/>
                            <a:ext cx="925195" cy="1337310"/>
                          </a:xfrm>
                          <a:prstGeom prst="rect">
                            <a:avLst/>
                          </a:prstGeom>
                          <a:noFill/>
                          <a:ln>
                            <a:noFill/>
                          </a:ln>
                        </pic:spPr>
                      </pic:pic>
                    </a:graphicData>
                  </a:graphic>
                </wp:anchor>
              </w:drawing>
            </w:r>
            <w:r>
              <w:rPr>
                <w:rFonts w:hint="eastAsia" w:ascii="宋体" w:hAnsi="宋体" w:eastAsia="宋体" w:cs="宋体"/>
                <w:i w:val="0"/>
                <w:iCs w:val="0"/>
                <w:color w:val="000000"/>
                <w:kern w:val="0"/>
                <w:sz w:val="22"/>
                <w:szCs w:val="22"/>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93345</wp:posOffset>
                  </wp:positionH>
                  <wp:positionV relativeFrom="paragraph">
                    <wp:posOffset>381635</wp:posOffset>
                  </wp:positionV>
                  <wp:extent cx="854075" cy="1196340"/>
                  <wp:effectExtent l="0" t="0" r="3175" b="3810"/>
                  <wp:wrapNone/>
                  <wp:docPr id="15" name="ID_A58C97F01C2F431A8A1449DAEB91E882_SpCnt_1"/>
                  <wp:cNvGraphicFramePr/>
                  <a:graphic xmlns:a="http://schemas.openxmlformats.org/drawingml/2006/main">
                    <a:graphicData uri="http://schemas.openxmlformats.org/drawingml/2006/picture">
                      <pic:pic xmlns:pic="http://schemas.openxmlformats.org/drawingml/2006/picture">
                        <pic:nvPicPr>
                          <pic:cNvPr id="15" name="ID_A58C97F01C2F431A8A1449DAEB91E882_SpCnt_1"/>
                          <pic:cNvPicPr/>
                        </pic:nvPicPr>
                        <pic:blipFill>
                          <a:blip r:embed="rId17"/>
                          <a:stretch>
                            <a:fillRect/>
                          </a:stretch>
                        </pic:blipFill>
                        <pic:spPr>
                          <a:xfrm>
                            <a:off x="0" y="0"/>
                            <a:ext cx="854075" cy="1196340"/>
                          </a:xfrm>
                          <a:prstGeom prst="rect">
                            <a:avLst/>
                          </a:prstGeom>
                          <a:noFill/>
                          <a:ln>
                            <a:noFill/>
                          </a:ln>
                        </pic:spPr>
                      </pic:pic>
                    </a:graphicData>
                  </a:graphic>
                </wp:anchor>
              </w:drawing>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5C0C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9FC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99F0A6">
            <w:pPr>
              <w:jc w:val="center"/>
              <w:rPr>
                <w:rFonts w:hint="eastAsia" w:ascii="宋体" w:hAnsi="宋体" w:eastAsia="宋体" w:cs="宋体"/>
                <w:i w:val="0"/>
                <w:iCs w:val="0"/>
                <w:color w:val="000000"/>
                <w:sz w:val="22"/>
                <w:szCs w:val="22"/>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00A9F">
            <w:pPr>
              <w:jc w:val="center"/>
              <w:rPr>
                <w:rFonts w:hint="eastAsia" w:ascii="宋体" w:hAnsi="宋体" w:eastAsia="宋体" w:cs="宋体"/>
                <w:i w:val="0"/>
                <w:iCs w:val="0"/>
                <w:color w:val="000000"/>
                <w:sz w:val="22"/>
                <w:szCs w:val="22"/>
                <w:u w:val="none"/>
              </w:rPr>
            </w:pPr>
          </w:p>
        </w:tc>
        <w:tc>
          <w:tcPr>
            <w:tcW w:w="8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7D43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面料：优质西皮，符合QB/T5067-2017、GB/T16799-2018、GB/T35607-2017、GB/T19942-2019检验依据：抗黏着性-Ⅱ表面无异常，表面颜色牢度-干摩擦-Ⅱ及表面颜色牢度-湿摩擦-Ⅱ均不低于4级；禁用偶氮染料未检出(检出限：3.58mg/kg)，游离甲醛未检出(检出限：20mg/kg)，产品有害物质-皮革中五氯苯酚(PCP)-其他未检出(检出限：0.1mg/kg)，拉伸负荷(纵向)Ⅱ≥337N，拉伸负荷(横向)Ⅱ≥197N，断裂伸长率(纵向)-II≥56%，断裂伸长率(横向)-Ⅱ≥198%，撕裂负荷(纵向)-Ⅱ≥25.3N，撕裂负荷(横向)-Ⅱ≥26.5N，剥离负荷(纵向)≥15.3N，颜色迁移性-Ⅱ浅色沾色均不低于4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2.海绵：高弹阻燃海绵，GB/T10802-2006、QB/T2280-2016、GB17927.1-2011及《2023年家具及人造板产品抽样检验实施方案》检验依据：25%压陷硬度180N～190N，拉伸强度≥175kPa，75%压缩永久变形≤1.9%，65%/25%压陷比≥2.1，撕裂强度≥12N/cm，干热老化后拉伸强度≥141kPa，湿热老化后拉伸强度变化率±26%，恒定负荷反复压陷疲劳后40%压陷硬度损失值≤14%，抗引燃特性(阴燃的香烟)符合要求，甲醛释放量0.012mg/㎡h，TVOC未检出(＜0.0005mg/㎡h)；</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3.衬板：实木多层板，GB/T35601-2017、QB/T4371-2012、GB/T34722-2017、GB18580-2017、GB/T39600-2021及《2023年家具及人造板产品抽样检验实施方案》检验依据：表面胶合强度≥0.85MPa，表面耐污染腐蚀不低于5级，甲醛释放量(1m³气候箱法)≤0.014mg/m³，金黄色葡萄球菌抗菌率≥99.2%，大肠杆菌抗菌率≥99.5%，具有较好的金黄色葡萄球菌及大肠杆菌抗菌效果，挥发性有机化合物(72h)含苯甲苯、二甲苯、总挥发性有机化合物(TVOC)均未检出(检出限：均为＜0.5μg/m³)；</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4.椅架：椅架符合GB/T3325-2017、GB6675.4-2014、QB/T3826-1999、QB/T3827-1999、QB/T3832-1999检验依据：金属喷漆(塑)涂层理化性能中，硬度不低于3H，经中性盐雾试验不低于480h、乙酸盐雾试验不低于480h，金属表面镀层本身耐腐蚀等级及金属表面镀层对基体的保护等级均不低于10级；</w:t>
            </w:r>
            <w:r>
              <w:rPr>
                <w:rFonts w:hint="eastAsia" w:ascii="宋体" w:hAnsi="宋体" w:eastAsia="宋体" w:cs="宋体"/>
                <w:i w:val="0"/>
                <w:iCs w:val="0"/>
                <w:color w:val="000000"/>
                <w:kern w:val="0"/>
                <w:sz w:val="20"/>
                <w:szCs w:val="20"/>
                <w:u w:val="none"/>
                <w:lang w:val="en-US" w:eastAsia="zh-CN" w:bidi="ar"/>
              </w:rPr>
              <w:br w:type="textWrapping"/>
            </w:r>
            <w:r>
              <w:rPr>
                <w:rFonts w:hint="eastAsia" w:ascii="宋体" w:hAnsi="宋体" w:eastAsia="宋体" w:cs="宋体"/>
                <w:i w:val="0"/>
                <w:iCs w:val="0"/>
                <w:color w:val="000000"/>
                <w:kern w:val="0"/>
                <w:sz w:val="20"/>
                <w:szCs w:val="20"/>
                <w:u w:val="none"/>
                <w:lang w:val="en-US" w:eastAsia="zh-CN" w:bidi="ar"/>
              </w:rPr>
              <w:t>5、含椅套采用优质棉麻面料，符合《国家纺织产品基本安全技术规范》、《家具中富马酸二甲酯含量的测定》、《纺织品 色牢度试验 耐摩擦色牢度》、《纺织品 色牢度试验 耐汗渍色牢度》、《纺织品 甲醛的测定 第1部分：游离和水解的甲醛（水萃取法）》、《纺织品 水萃取液pH值的测定》、《纺织品 禁用偶氮染料的测定》检测标准：甲醛含量未检出，pH值7.0~7.5，耐酸汗渍色牢度大于等于3级，耐碱汗渍色牢度大于等于3级，耐干摩擦色牢度大于等于3级，可分解致癌芳香胺染料未检出，纺织面料富马酸二甲酯未检出。</w:t>
            </w:r>
          </w:p>
        </w:tc>
      </w:tr>
    </w:tbl>
    <w:p w14:paraId="56450127"/>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88"/>
    <w:family w:val="script"/>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391FA0"/>
    <w:rsid w:val="1BA17BF2"/>
    <w:rsid w:val="489A4C3E"/>
    <w:rsid w:val="5A3648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0</TotalTime>
  <ScaleCrop>false</ScaleCrop>
  <LinksUpToDate>false</LinksUpToDate>
  <CharactersWithSpaces>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2025-02-08T06:37:00Z</dcterms:created>
  <dc:creator>Administrator</dc:creator>
  <cp:lastModifiedBy>涵涵</cp:lastModifiedBy>
  <dcterms:modified xsi:type="dcterms:W3CDTF">2025-05-20T06:08:52Z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6B8B83383A274BE48DD80963CBF417F3_12</vt:lpwstr>
  </property>
  <property fmtid="{D5CDD505-2E9C-101B-9397-08002B2CF9AE}" pid="4" name="KSOTemplateDocerSaveRecord">
    <vt:lpwstr>eyJoZGlkIjoiNjMwYjQyMjQ0OTMxNjI1MDhiNTAyMWVmMTAzMmI5MmIiLCJ1c2VySWQiOiI1NDE1MTY3NTQifQ==</vt:lpwstr>
  </property>
</Properties>
</file>